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center"/>
        <w:rPr>
          <w:rFonts w:ascii="Nirmala UI Semilight" w:hAnsi="Nirmala UI Semilight" w:cs="Nirmala UI Semilight" w:eastAsia="Nirmala UI Semilight"/>
          <w:color w:val="auto"/>
          <w:spacing w:val="0"/>
          <w:position w:val="0"/>
          <w:sz w:val="32"/>
          <w:shd w:fill="auto" w:val="clear"/>
        </w:rPr>
      </w:pPr>
      <w:r>
        <w:rPr>
          <w:rFonts w:ascii="Nirmala UI Semilight" w:hAnsi="Nirmala UI Semilight" w:cs="Nirmala UI Semilight" w:eastAsia="Nirmala UI Semilight"/>
          <w:color w:val="auto"/>
          <w:spacing w:val="0"/>
          <w:position w:val="0"/>
          <w:sz w:val="32"/>
          <w:shd w:fill="auto" w:val="clear"/>
        </w:rPr>
        <w:t xml:space="preserve">OGC-Limitaties</w:t>
      </w:r>
    </w:p>
    <w:p>
      <w:pPr>
        <w:spacing w:before="0" w:after="0" w:line="240"/>
        <w:ind w:right="0" w:left="0" w:firstLine="0"/>
        <w:jc w:val="center"/>
        <w:rPr>
          <w:rFonts w:ascii="Nirmala UI Semilight" w:hAnsi="Nirmala UI Semilight" w:cs="Nirmala UI Semilight" w:eastAsia="Nirmala UI Semilight"/>
          <w:color w:val="auto"/>
          <w:spacing w:val="0"/>
          <w:position w:val="0"/>
          <w:sz w:val="32"/>
          <w:shd w:fill="auto" w:val="clear"/>
        </w:rPr>
      </w:pPr>
    </w:p>
    <w:p>
      <w:pPr>
        <w:spacing w:before="0" w:after="0" w:line="240"/>
        <w:ind w:right="0" w:left="0" w:firstLine="0"/>
        <w:jc w:val="left"/>
        <w:rPr>
          <w:rFonts w:ascii="Nirmala UI Semilight" w:hAnsi="Nirmala UI Semilight" w:cs="Nirmala UI Semilight" w:eastAsia="Nirmala UI Semilight"/>
          <w:color w:val="auto"/>
          <w:spacing w:val="0"/>
          <w:position w:val="0"/>
          <w:sz w:val="24"/>
          <w:shd w:fill="auto" w:val="clear"/>
        </w:rPr>
      </w:pPr>
      <w:r>
        <w:rPr>
          <w:rFonts w:ascii="Nirmala UI Semilight" w:hAnsi="Nirmala UI Semilight" w:cs="Nirmala UI Semilight" w:eastAsia="Nirmala UI Semilight"/>
          <w:color w:val="auto"/>
          <w:spacing w:val="0"/>
          <w:position w:val="0"/>
          <w:sz w:val="24"/>
          <w:shd w:fill="auto" w:val="clear"/>
        </w:rPr>
        <w:t xml:space="preserve">Een OGC-rapport is geen garantie, waardering of beoordeling. OGC geeft geen garantie met betrekking tot haar rapporten of enig daarin beschreven subject. Een OGC-rapport bevat alleen de kenmerken van een subject dat is beschreven na de volledige determinatie van dat subject, met behulp van de technieken en apparatuur die op dat moment voor OGC beschikbaar waren. De resultaten van elke andere bepaling van het subject kunnen verschillen, afhankelijk van hoe en door wie het subject wordt geanalyseerd. Bovendien kunnen technische verbeteringen die in de loop der tijd mogelijk optreden, een examinator in staat stellen een vorm van wijziging van de kenmerken van een subject te detecteren die voorheen niet detecteerbaar was door OGC.</w:t>
      </w:r>
    </w:p>
    <w:p>
      <w:pPr>
        <w:spacing w:before="0" w:after="0" w:line="240"/>
        <w:ind w:right="0" w:left="0" w:firstLine="0"/>
        <w:jc w:val="left"/>
        <w:rPr>
          <w:rFonts w:ascii="Nirmala UI Semilight" w:hAnsi="Nirmala UI Semilight" w:cs="Nirmala UI Semilight" w:eastAsia="Nirmala UI Semilight"/>
          <w:color w:val="auto"/>
          <w:spacing w:val="0"/>
          <w:position w:val="0"/>
          <w:sz w:val="24"/>
          <w:shd w:fill="auto" w:val="clear"/>
        </w:rPr>
      </w:pPr>
    </w:p>
    <w:p>
      <w:pPr>
        <w:spacing w:before="0" w:after="0" w:line="240"/>
        <w:ind w:right="0" w:left="0" w:firstLine="0"/>
        <w:jc w:val="left"/>
        <w:rPr>
          <w:rFonts w:ascii="Nirmala UI Semilight" w:hAnsi="Nirmala UI Semilight" w:cs="Nirmala UI Semilight" w:eastAsia="Nirmala UI Semilight"/>
          <w:color w:val="auto"/>
          <w:spacing w:val="0"/>
          <w:position w:val="0"/>
          <w:sz w:val="24"/>
          <w:shd w:fill="auto" w:val="clear"/>
        </w:rPr>
      </w:pPr>
      <w:r>
        <w:rPr>
          <w:rFonts w:ascii="Nirmala UI Semilight" w:hAnsi="Nirmala UI Semilight" w:cs="Nirmala UI Semilight" w:eastAsia="Nirmala UI Semilight"/>
          <w:color w:val="auto"/>
          <w:spacing w:val="0"/>
          <w:position w:val="0"/>
          <w:sz w:val="24"/>
          <w:shd w:fill="auto" w:val="clear"/>
        </w:rPr>
        <w:t xml:space="preserve">Een rapport is onderhevig aan deze limitaties op de aansprakelijkheid van OGC en de limitaties beschreven in de overeenkomst waarmee een rapport wordt gemaakt, deze strekken zich uit tot de opdrachtgever voor wie het rapport is opgesteld en tot iedere andere persoon aan wie het rapport of het subject is gedistribueerd of getoond:</w:t>
      </w:r>
    </w:p>
    <w:p>
      <w:pPr>
        <w:spacing w:before="0" w:after="0" w:line="240"/>
        <w:ind w:right="0" w:left="0" w:firstLine="0"/>
        <w:jc w:val="left"/>
        <w:rPr>
          <w:rFonts w:ascii="Nirmala UI Semilight" w:hAnsi="Nirmala UI Semilight" w:cs="Nirmala UI Semilight" w:eastAsia="Nirmala UI Semilight"/>
          <w:color w:val="auto"/>
          <w:spacing w:val="0"/>
          <w:position w:val="0"/>
          <w:sz w:val="24"/>
          <w:shd w:fill="auto" w:val="clear"/>
        </w:rPr>
      </w:pPr>
    </w:p>
    <w:p>
      <w:pPr>
        <w:spacing w:before="0" w:after="0" w:line="240"/>
        <w:ind w:right="0" w:left="0" w:firstLine="0"/>
        <w:jc w:val="left"/>
        <w:rPr>
          <w:rFonts w:ascii="Nirmala UI Semilight" w:hAnsi="Nirmala UI Semilight" w:cs="Nirmala UI Semilight" w:eastAsia="Nirmala UI Semilight"/>
          <w:color w:val="auto"/>
          <w:spacing w:val="0"/>
          <w:position w:val="0"/>
          <w:sz w:val="24"/>
          <w:shd w:fill="auto" w:val="clear"/>
        </w:rPr>
      </w:pPr>
      <w:r>
        <w:rPr>
          <w:rFonts w:ascii="Nirmala UI Semilight" w:hAnsi="Nirmala UI Semilight" w:cs="Nirmala UI Semilight" w:eastAsia="Nirmala UI Semilight"/>
          <w:color w:val="auto"/>
          <w:spacing w:val="0"/>
          <w:position w:val="0"/>
          <w:sz w:val="24"/>
          <w:shd w:fill="auto" w:val="clear"/>
        </w:rPr>
        <w:t xml:space="preserve">OGC en haar werknemers / agenten zijn niet aansprakelijk voor verlies, schade of kosten als gevolg van enige vorm van fouten of weglatingen in een rapport, noch van de uitgifte of het gebruik van een rapport. Bovendien in het geval van verlies, schade of kosten veroorzaakt door OGC of een van zijn werknemers / agenten, zal OGC of een van zijn werknemers / agenten niet aansprakelijk worden gesteld, noch voor speciale, indirecte, incidentele, voorbeeldige, punitieve, wettelijke of consequente schade, waaronder begrepen verloren winst als gevolg van enige vorm van fouten of weglating, of door de uitgifte of het gebruik van een rapport.</w:t>
      </w:r>
    </w:p>
    <w:p>
      <w:pPr>
        <w:spacing w:before="0" w:after="0" w:line="240"/>
        <w:ind w:right="0" w:left="0" w:firstLine="0"/>
        <w:jc w:val="left"/>
        <w:rPr>
          <w:rFonts w:ascii="Nirmala UI Semilight" w:hAnsi="Nirmala UI Semilight" w:cs="Nirmala UI Semilight" w:eastAsia="Nirmala UI Semilight"/>
          <w:color w:val="auto"/>
          <w:spacing w:val="0"/>
          <w:position w:val="0"/>
          <w:sz w:val="24"/>
          <w:shd w:fill="auto" w:val="clear"/>
        </w:rPr>
      </w:pPr>
    </w:p>
    <w:p>
      <w:pPr>
        <w:spacing w:before="0" w:after="0" w:line="240"/>
        <w:ind w:right="0" w:left="0" w:firstLine="0"/>
        <w:jc w:val="left"/>
        <w:rPr>
          <w:rFonts w:ascii="Nirmala UI Semilight" w:hAnsi="Nirmala UI Semilight" w:cs="Nirmala UI Semilight" w:eastAsia="Nirmala UI Semilight"/>
          <w:color w:val="auto"/>
          <w:spacing w:val="0"/>
          <w:position w:val="0"/>
          <w:sz w:val="24"/>
          <w:shd w:fill="auto" w:val="clear"/>
        </w:rPr>
      </w:pPr>
      <w:r>
        <w:rPr>
          <w:rFonts w:ascii="Nirmala UI Semilight" w:hAnsi="Nirmala UI Semilight" w:cs="Nirmala UI Semilight" w:eastAsia="Nirmala UI Semilight"/>
          <w:color w:val="auto"/>
          <w:spacing w:val="0"/>
          <w:position w:val="0"/>
          <w:sz w:val="24"/>
          <w:shd w:fill="auto" w:val="clear"/>
        </w:rPr>
        <w:t xml:space="preserve">Als bescherming voor OGC mogen de OGC-handelsmerken, de naam, de rapporten, servicemerken en de logo's van Orion Gemstone Company niet in het geheel of gedeeltelijk worden gebruikt voor reclame, publiciteit of promotie, en de rapporten mogen niet worden aangeduid als een garantie, certificering, waardering of een beoordeling.</w:t>
      </w:r>
    </w:p>
    <w:p>
      <w:pPr>
        <w:spacing w:before="0" w:after="0" w:line="240"/>
        <w:ind w:right="0" w:left="0" w:firstLine="0"/>
        <w:jc w:val="left"/>
        <w:rPr>
          <w:rFonts w:ascii="Nirmala UI Semilight" w:hAnsi="Nirmala UI Semilight" w:cs="Nirmala UI Semilight" w:eastAsia="Nirmala UI Semilight"/>
          <w:color w:val="auto"/>
          <w:spacing w:val="0"/>
          <w:position w:val="0"/>
          <w:sz w:val="24"/>
          <w:shd w:fill="auto" w:val="clear"/>
        </w:rPr>
      </w:pPr>
    </w:p>
    <w:p>
      <w:pPr>
        <w:spacing w:before="0" w:after="0" w:line="240"/>
        <w:ind w:right="0" w:left="0" w:firstLine="0"/>
        <w:jc w:val="left"/>
        <w:rPr>
          <w:rFonts w:ascii="Nirmala UI Semilight" w:hAnsi="Nirmala UI Semilight" w:cs="Nirmala UI Semilight" w:eastAsia="Nirmala UI Semilight"/>
          <w:color w:val="auto"/>
          <w:spacing w:val="0"/>
          <w:position w:val="0"/>
          <w:sz w:val="24"/>
          <w:shd w:fill="auto" w:val="clear"/>
        </w:rPr>
      </w:pPr>
      <w:r>
        <w:rPr>
          <w:rFonts w:ascii="Nirmala UI Semilight" w:hAnsi="Nirmala UI Semilight" w:cs="Nirmala UI Semilight" w:eastAsia="Nirmala UI Semilight"/>
          <w:color w:val="auto"/>
          <w:spacing w:val="0"/>
          <w:position w:val="0"/>
          <w:sz w:val="24"/>
          <w:shd w:fill="auto" w:val="clear"/>
        </w:rPr>
        <w:t xml:space="preserve">Een OGC digitale weergave van een origineel OGC-rapport is onderworpen aan dezelfde limitaties als hierboven beschreven.</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